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7" w:rsidRPr="00B3756F" w:rsidRDefault="00731E80">
      <w:pPr>
        <w:rPr>
          <w:rFonts w:ascii="Tahoma" w:hAnsi="Tahoma" w:cs="Tahoma"/>
        </w:rPr>
      </w:pPr>
      <w:bookmarkStart w:id="0" w:name="_GoBack"/>
      <w:bookmarkEnd w:id="0"/>
      <w:r>
        <w:rPr>
          <w:rFonts w:ascii="Tahoma" w:hAnsi="Tahoma" w:cs="Tahoma"/>
          <w:noProof/>
          <w:lang w:val="en-US"/>
        </w:rPr>
        <w:drawing>
          <wp:inline distT="0" distB="0" distL="0" distR="0">
            <wp:extent cx="1717040" cy="17170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m.jpg"/>
                    <pic:cNvPicPr/>
                  </pic:nvPicPr>
                  <pic:blipFill>
                    <a:blip r:embed="rId9">
                      <a:extLst>
                        <a:ext uri="{28A0092B-C50C-407E-A947-70E740481C1C}">
                          <a14:useLocalDpi xmlns:a14="http://schemas.microsoft.com/office/drawing/2010/main" val="0"/>
                        </a:ext>
                      </a:extLst>
                    </a:blip>
                    <a:stretch>
                      <a:fillRect/>
                    </a:stretch>
                  </pic:blipFill>
                  <pic:spPr>
                    <a:xfrm>
                      <a:off x="0" y="0"/>
                      <a:ext cx="1717040" cy="1717040"/>
                    </a:xfrm>
                    <a:prstGeom prst="rect">
                      <a:avLst/>
                    </a:prstGeom>
                  </pic:spPr>
                </pic:pic>
              </a:graphicData>
            </a:graphic>
          </wp:inline>
        </w:drawing>
      </w:r>
      <w:r>
        <w:rPr>
          <w:rFonts w:ascii="Tahoma" w:hAnsi="Tahoma" w:cs="Tahoma"/>
          <w:noProof/>
          <w:lang w:val="en-US"/>
        </w:rPr>
        <w:drawing>
          <wp:inline distT="0" distB="0" distL="0" distR="0">
            <wp:extent cx="3086100" cy="18278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words-sm.jpg"/>
                    <pic:cNvPicPr/>
                  </pic:nvPicPr>
                  <pic:blipFill>
                    <a:blip r:embed="rId10">
                      <a:extLst>
                        <a:ext uri="{28A0092B-C50C-407E-A947-70E740481C1C}">
                          <a14:useLocalDpi xmlns:a14="http://schemas.microsoft.com/office/drawing/2010/main" val="0"/>
                        </a:ext>
                      </a:extLst>
                    </a:blip>
                    <a:stretch>
                      <a:fillRect/>
                    </a:stretch>
                  </pic:blipFill>
                  <pic:spPr>
                    <a:xfrm>
                      <a:off x="0" y="0"/>
                      <a:ext cx="3086789" cy="1828272"/>
                    </a:xfrm>
                    <a:prstGeom prst="rect">
                      <a:avLst/>
                    </a:prstGeom>
                  </pic:spPr>
                </pic:pic>
              </a:graphicData>
            </a:graphic>
          </wp:inline>
        </w:drawing>
      </w:r>
    </w:p>
    <w:p w:rsidR="00731E80" w:rsidRDefault="00731E80" w:rsidP="00BE5915">
      <w:pPr>
        <w:spacing w:before="100" w:after="100"/>
        <w:rPr>
          <w:rFonts w:ascii="Tahoma" w:hAnsi="Tahoma" w:cs="Tahoma"/>
          <w:color w:val="008080"/>
        </w:rPr>
      </w:pPr>
    </w:p>
    <w:p w:rsidR="00396207" w:rsidRDefault="00396207" w:rsidP="00BE5915">
      <w:pPr>
        <w:spacing w:before="100" w:after="100"/>
        <w:rPr>
          <w:rFonts w:ascii="Tahoma" w:hAnsi="Tahoma" w:cs="Tahoma"/>
        </w:rPr>
      </w:pPr>
    </w:p>
    <w:p w:rsidR="00F13CA0" w:rsidRDefault="00396207" w:rsidP="00396207">
      <w:pPr>
        <w:spacing w:before="100" w:after="100"/>
        <w:jc w:val="center"/>
        <w:rPr>
          <w:rFonts w:asciiTheme="majorHAnsi" w:hAnsiTheme="majorHAnsi" w:cs="Tahoma"/>
          <w:sz w:val="28"/>
        </w:rPr>
      </w:pPr>
      <w:r w:rsidRPr="000D6D6C">
        <w:rPr>
          <w:rFonts w:asciiTheme="majorHAnsi" w:hAnsiTheme="majorHAnsi" w:cs="Tahoma"/>
          <w:sz w:val="28"/>
        </w:rPr>
        <w:t>AAP Media Prize Nomination Form</w:t>
      </w:r>
    </w:p>
    <w:p w:rsidR="00396207" w:rsidRPr="000D6D6C" w:rsidRDefault="007572FC" w:rsidP="00396207">
      <w:pPr>
        <w:spacing w:before="100" w:after="100"/>
        <w:jc w:val="center"/>
        <w:rPr>
          <w:rFonts w:asciiTheme="majorHAnsi" w:hAnsiTheme="majorHAnsi" w:cs="Tahoma"/>
          <w:sz w:val="28"/>
        </w:rPr>
      </w:pPr>
      <w:hyperlink r:id="rId11" w:history="1">
        <w:r w:rsidR="00F13CA0" w:rsidRPr="000D6D6C">
          <w:rPr>
            <w:rStyle w:val="Hyperlink"/>
            <w:rFonts w:asciiTheme="majorHAnsi" w:hAnsiTheme="majorHAnsi"/>
          </w:rPr>
          <w:t>http://aap.org.au/AAPmediaprize</w:t>
        </w:r>
      </w:hyperlink>
    </w:p>
    <w:p w:rsidR="00396207" w:rsidRPr="000D6D6C" w:rsidRDefault="00396207" w:rsidP="00BE5915">
      <w:pPr>
        <w:spacing w:before="100" w:after="100"/>
        <w:rPr>
          <w:rFonts w:asciiTheme="majorHAnsi" w:hAnsiTheme="majorHAnsi" w:cs="Tahoma"/>
        </w:rPr>
      </w:pPr>
    </w:p>
    <w:p w:rsidR="00396207" w:rsidRPr="000D6D6C" w:rsidRDefault="00396207" w:rsidP="00BE5915">
      <w:pPr>
        <w:spacing w:before="100" w:after="100"/>
        <w:rPr>
          <w:rFonts w:asciiTheme="majorHAnsi" w:hAnsiTheme="majorHAnsi" w:cs="Tahoma"/>
        </w:rPr>
      </w:pPr>
    </w:p>
    <w:p w:rsidR="00396207" w:rsidRPr="000D6D6C" w:rsidRDefault="00396207" w:rsidP="00396207">
      <w:pPr>
        <w:rPr>
          <w:rFonts w:asciiTheme="majorHAnsi" w:hAnsiTheme="majorHAnsi"/>
        </w:rPr>
      </w:pPr>
      <w:r w:rsidRPr="000D6D6C">
        <w:rPr>
          <w:rFonts w:asciiTheme="majorHAnsi" w:hAnsiTheme="majorHAnsi"/>
        </w:rPr>
        <w:t>Name of Nominee:</w:t>
      </w:r>
    </w:p>
    <w:p w:rsidR="00396207" w:rsidRPr="000D6D6C" w:rsidRDefault="00396207" w:rsidP="00396207">
      <w:pPr>
        <w:rPr>
          <w:rFonts w:asciiTheme="majorHAnsi" w:hAnsiTheme="majorHAnsi"/>
        </w:rPr>
      </w:pPr>
      <w:r w:rsidRPr="000D6D6C">
        <w:rPr>
          <w:rFonts w:asciiTheme="majorHAnsi" w:hAnsiTheme="majorHAnsi"/>
        </w:rPr>
        <w:t>Position:</w:t>
      </w:r>
    </w:p>
    <w:p w:rsidR="00396207" w:rsidRPr="000D6D6C" w:rsidRDefault="00396207" w:rsidP="00396207">
      <w:pPr>
        <w:rPr>
          <w:rFonts w:asciiTheme="majorHAnsi" w:hAnsiTheme="majorHAnsi"/>
        </w:rPr>
      </w:pPr>
      <w:r w:rsidRPr="000D6D6C">
        <w:rPr>
          <w:rFonts w:asciiTheme="majorHAnsi" w:hAnsiTheme="majorHAnsi"/>
        </w:rPr>
        <w:t>Email Address:</w:t>
      </w:r>
    </w:p>
    <w:p w:rsidR="00396207" w:rsidRPr="000D6D6C" w:rsidRDefault="00396207" w:rsidP="00396207">
      <w:pPr>
        <w:rPr>
          <w:rFonts w:asciiTheme="majorHAnsi" w:hAnsiTheme="majorHAnsi"/>
        </w:rPr>
      </w:pPr>
    </w:p>
    <w:p w:rsidR="00396207" w:rsidRPr="000D6D6C" w:rsidRDefault="00396207" w:rsidP="00396207">
      <w:pPr>
        <w:rPr>
          <w:rFonts w:asciiTheme="majorHAnsi" w:hAnsiTheme="majorHAnsi"/>
        </w:rPr>
      </w:pPr>
      <w:r w:rsidRPr="000D6D6C">
        <w:rPr>
          <w:rFonts w:asciiTheme="majorHAnsi" w:hAnsiTheme="majorHAnsi"/>
        </w:rPr>
        <w:t>Publication citation details:</w:t>
      </w:r>
    </w:p>
    <w:p w:rsidR="00396207" w:rsidRPr="000D6D6C" w:rsidRDefault="00396207" w:rsidP="00396207">
      <w:pPr>
        <w:rPr>
          <w:rFonts w:asciiTheme="majorHAnsi" w:hAnsiTheme="majorHAnsi"/>
        </w:rPr>
      </w:pPr>
      <w:r w:rsidRPr="000D6D6C">
        <w:rPr>
          <w:rFonts w:asciiTheme="majorHAnsi" w:hAnsiTheme="majorHAnsi"/>
        </w:rPr>
        <w:t>Publication URL (if available):</w:t>
      </w:r>
    </w:p>
    <w:p w:rsidR="00396207" w:rsidRPr="000D6D6C" w:rsidRDefault="00396207" w:rsidP="00396207">
      <w:pPr>
        <w:rPr>
          <w:rFonts w:asciiTheme="majorHAnsi" w:hAnsiTheme="majorHAnsi"/>
        </w:rPr>
      </w:pPr>
    </w:p>
    <w:p w:rsidR="00396207" w:rsidRPr="000D6D6C" w:rsidRDefault="00396207" w:rsidP="00396207">
      <w:pPr>
        <w:rPr>
          <w:rFonts w:asciiTheme="majorHAnsi" w:hAnsiTheme="majorHAnsi"/>
        </w:rPr>
      </w:pPr>
      <w:r w:rsidRPr="000D6D6C">
        <w:rPr>
          <w:rFonts w:asciiTheme="majorHAnsi" w:hAnsiTheme="majorHAnsi"/>
        </w:rPr>
        <w:t>Statement against the judging criteria (no more than 500 words):</w:t>
      </w:r>
    </w:p>
    <w:p w:rsidR="00396207" w:rsidRPr="000D6D6C" w:rsidRDefault="00396207" w:rsidP="00396207">
      <w:pPr>
        <w:rPr>
          <w:rFonts w:asciiTheme="majorHAnsi" w:hAnsiTheme="majorHAnsi"/>
        </w:rPr>
      </w:pPr>
    </w:p>
    <w:p w:rsidR="00396207" w:rsidRPr="000D6D6C" w:rsidRDefault="00396207" w:rsidP="00396207">
      <w:pPr>
        <w:rPr>
          <w:rFonts w:asciiTheme="majorHAnsi" w:hAnsiTheme="majorHAnsi"/>
        </w:rPr>
      </w:pPr>
      <w:r w:rsidRPr="000D6D6C">
        <w:rPr>
          <w:rFonts w:asciiTheme="majorHAnsi" w:hAnsiTheme="majorHAnsi"/>
        </w:rPr>
        <w:t>Summary of the reach of the piece, e.g. data on the size of audience or other indication of reach and/or impact (no more than 200 words):</w:t>
      </w:r>
    </w:p>
    <w:p w:rsidR="00396207" w:rsidRPr="000D6D6C" w:rsidRDefault="00396207" w:rsidP="00396207">
      <w:pPr>
        <w:rPr>
          <w:rFonts w:asciiTheme="majorHAnsi" w:hAnsiTheme="majorHAnsi"/>
        </w:rPr>
      </w:pPr>
    </w:p>
    <w:p w:rsidR="00396207" w:rsidRPr="000D6D6C" w:rsidRDefault="00396207" w:rsidP="00396207">
      <w:pPr>
        <w:rPr>
          <w:rFonts w:asciiTheme="majorHAnsi" w:hAnsiTheme="majorHAnsi"/>
        </w:rPr>
      </w:pPr>
      <w:r w:rsidRPr="000D6D6C">
        <w:rPr>
          <w:rFonts w:asciiTheme="majorHAnsi" w:hAnsiTheme="majorHAnsi"/>
        </w:rPr>
        <w:t>If this is a nomination on behalf of someone else:</w:t>
      </w:r>
    </w:p>
    <w:p w:rsidR="00396207" w:rsidRPr="000D6D6C" w:rsidRDefault="00396207" w:rsidP="00396207">
      <w:pPr>
        <w:rPr>
          <w:rFonts w:asciiTheme="majorHAnsi" w:hAnsiTheme="majorHAnsi"/>
        </w:rPr>
      </w:pPr>
      <w:r w:rsidRPr="000D6D6C">
        <w:rPr>
          <w:rFonts w:asciiTheme="majorHAnsi" w:hAnsiTheme="majorHAnsi"/>
        </w:rPr>
        <w:t xml:space="preserve">Name of nominator: </w:t>
      </w:r>
    </w:p>
    <w:p w:rsidR="00396207" w:rsidRPr="000D6D6C" w:rsidRDefault="00396207" w:rsidP="00396207">
      <w:pPr>
        <w:rPr>
          <w:rFonts w:asciiTheme="majorHAnsi" w:hAnsiTheme="majorHAnsi"/>
        </w:rPr>
      </w:pPr>
      <w:r w:rsidRPr="000D6D6C">
        <w:rPr>
          <w:rFonts w:asciiTheme="majorHAnsi" w:hAnsiTheme="majorHAnsi"/>
        </w:rPr>
        <w:t>Position:</w:t>
      </w:r>
    </w:p>
    <w:p w:rsidR="00396207" w:rsidRPr="000D6D6C" w:rsidRDefault="00396207" w:rsidP="00396207">
      <w:pPr>
        <w:rPr>
          <w:rFonts w:asciiTheme="majorHAnsi" w:hAnsiTheme="majorHAnsi"/>
        </w:rPr>
      </w:pPr>
      <w:r w:rsidRPr="000D6D6C">
        <w:rPr>
          <w:rFonts w:asciiTheme="majorHAnsi" w:hAnsiTheme="majorHAnsi"/>
        </w:rPr>
        <w:t>Email Address:</w:t>
      </w:r>
    </w:p>
    <w:p w:rsidR="00396207" w:rsidRPr="000D6D6C" w:rsidRDefault="00396207" w:rsidP="00396207">
      <w:pPr>
        <w:rPr>
          <w:rFonts w:asciiTheme="majorHAnsi" w:hAnsiTheme="majorHAnsi"/>
        </w:rPr>
      </w:pPr>
    </w:p>
    <w:p w:rsidR="00DD36F6" w:rsidRPr="000D6D6C" w:rsidRDefault="00DD36F6" w:rsidP="00396207">
      <w:pPr>
        <w:rPr>
          <w:rFonts w:asciiTheme="majorHAnsi" w:hAnsiTheme="majorHAnsi"/>
        </w:rPr>
      </w:pPr>
    </w:p>
    <w:p w:rsidR="00F13CA0" w:rsidRDefault="00F13CA0" w:rsidP="00396207">
      <w:pPr>
        <w:rPr>
          <w:rFonts w:asciiTheme="majorHAnsi" w:hAnsiTheme="majorHAnsi"/>
        </w:rPr>
      </w:pPr>
    </w:p>
    <w:p w:rsidR="00DD36F6" w:rsidRPr="000D6D6C" w:rsidRDefault="00396207" w:rsidP="00396207">
      <w:pPr>
        <w:rPr>
          <w:rFonts w:asciiTheme="majorHAnsi" w:hAnsiTheme="majorHAnsi"/>
        </w:rPr>
      </w:pPr>
      <w:r w:rsidRPr="000D6D6C">
        <w:rPr>
          <w:rFonts w:asciiTheme="majorHAnsi" w:hAnsiTheme="majorHAnsi"/>
        </w:rPr>
        <w:t>Please attach a soft copy of the entry to the electronic application. Entries consisting of a lengthy portfolio of items should submit the best one or two and list the remainder.</w:t>
      </w:r>
    </w:p>
    <w:p w:rsidR="00BE5915" w:rsidRPr="000D6D6C" w:rsidRDefault="00BE5915">
      <w:pPr>
        <w:rPr>
          <w:rFonts w:asciiTheme="majorHAnsi" w:hAnsiTheme="majorHAnsi" w:cs="Tahoma"/>
        </w:rPr>
      </w:pPr>
    </w:p>
    <w:p w:rsidR="00B3756F" w:rsidRPr="000D6D6C" w:rsidRDefault="00B3756F">
      <w:pPr>
        <w:rPr>
          <w:rFonts w:asciiTheme="majorHAnsi" w:hAnsiTheme="majorHAnsi" w:cs="Tahoma"/>
        </w:rPr>
      </w:pPr>
    </w:p>
    <w:p w:rsidR="000D6D6C" w:rsidRPr="000D6D6C" w:rsidRDefault="000D6D6C">
      <w:pPr>
        <w:rPr>
          <w:rFonts w:asciiTheme="majorHAnsi" w:hAnsiTheme="majorHAnsi" w:cs="Tahoma"/>
        </w:rPr>
      </w:pPr>
      <w:r w:rsidRPr="000D6D6C">
        <w:rPr>
          <w:rFonts w:asciiTheme="majorHAnsi" w:hAnsiTheme="majorHAnsi" w:cs="Tahoma"/>
        </w:rPr>
        <w:br w:type="page"/>
      </w:r>
    </w:p>
    <w:p w:rsidR="00F13CA0" w:rsidRDefault="00F13CA0">
      <w:pPr>
        <w:rPr>
          <w:rFonts w:asciiTheme="majorHAnsi" w:hAnsiTheme="majorHAnsi"/>
          <w:sz w:val="28"/>
          <w:shd w:val="clear" w:color="auto" w:fill="FFFFFF"/>
        </w:rPr>
      </w:pPr>
    </w:p>
    <w:p w:rsidR="000D6D6C" w:rsidRPr="000D6D6C" w:rsidRDefault="000D6D6C">
      <w:pPr>
        <w:rPr>
          <w:rFonts w:asciiTheme="majorHAnsi" w:hAnsiTheme="majorHAnsi"/>
          <w:sz w:val="28"/>
          <w:shd w:val="clear" w:color="auto" w:fill="FFFFFF"/>
        </w:rPr>
      </w:pPr>
      <w:r w:rsidRPr="000D6D6C">
        <w:rPr>
          <w:rFonts w:asciiTheme="majorHAnsi" w:hAnsiTheme="majorHAnsi"/>
          <w:sz w:val="28"/>
          <w:shd w:val="clear" w:color="auto" w:fill="FFFFFF"/>
        </w:rPr>
        <w:t>About the Prize</w:t>
      </w:r>
    </w:p>
    <w:p w:rsidR="000D6D6C" w:rsidRPr="000D6D6C" w:rsidRDefault="000D6D6C">
      <w:pPr>
        <w:rPr>
          <w:rFonts w:asciiTheme="majorHAnsi" w:hAnsiTheme="majorHAnsi"/>
          <w:shd w:val="clear" w:color="auto" w:fill="FFFFFF"/>
        </w:rPr>
      </w:pPr>
    </w:p>
    <w:p w:rsidR="000D6D6C" w:rsidRPr="000D6D6C" w:rsidRDefault="000D6D6C">
      <w:pPr>
        <w:rPr>
          <w:rFonts w:asciiTheme="majorHAnsi" w:hAnsiTheme="majorHAnsi"/>
          <w:shd w:val="clear" w:color="auto" w:fill="FFFFFF"/>
        </w:rPr>
      </w:pPr>
      <w:r w:rsidRPr="000D6D6C">
        <w:rPr>
          <w:rFonts w:asciiTheme="majorHAnsi" w:hAnsiTheme="majorHAnsi"/>
          <w:shd w:val="clear" w:color="auto" w:fill="FFFFFF"/>
        </w:rPr>
        <w:t>The Australasian Association of Philosophy (AAP) offers each year a monetary prize for the best philosophical piece(s) published by a professional philosopher in the popular media in Australasia during the previous calendar year. The prize is offered to encourage and promote philosophical discussion in the popular media. </w:t>
      </w:r>
    </w:p>
    <w:p w:rsidR="000D6D6C" w:rsidRPr="000D6D6C" w:rsidRDefault="000D6D6C">
      <w:pPr>
        <w:rPr>
          <w:rFonts w:asciiTheme="majorHAnsi" w:hAnsiTheme="majorHAnsi"/>
          <w:shd w:val="clear" w:color="auto" w:fill="FFFFFF"/>
        </w:rPr>
      </w:pPr>
    </w:p>
    <w:p w:rsidR="000D6D6C" w:rsidRPr="000D6D6C" w:rsidRDefault="000D6D6C" w:rsidP="000D6D6C">
      <w:pPr>
        <w:pStyle w:val="Body"/>
        <w:rPr>
          <w:rFonts w:asciiTheme="majorHAnsi" w:hAnsiTheme="majorHAnsi"/>
          <w:sz w:val="28"/>
        </w:rPr>
      </w:pPr>
      <w:r w:rsidRPr="000D6D6C">
        <w:rPr>
          <w:rFonts w:asciiTheme="majorHAnsi" w:hAnsiTheme="majorHAnsi"/>
          <w:sz w:val="28"/>
        </w:rPr>
        <w:t>Eligibility</w:t>
      </w:r>
    </w:p>
    <w:p w:rsidR="000D6D6C" w:rsidRPr="000D6D6C" w:rsidRDefault="000D6D6C" w:rsidP="000D6D6C">
      <w:pPr>
        <w:pStyle w:val="Body"/>
        <w:rPr>
          <w:rFonts w:asciiTheme="majorHAnsi" w:hAnsiTheme="majorHAnsi"/>
          <w:sz w:val="24"/>
          <w:shd w:val="clear" w:color="auto" w:fill="FFFFFF"/>
        </w:rPr>
      </w:pPr>
      <w:r w:rsidRPr="000D6D6C">
        <w:rPr>
          <w:rFonts w:asciiTheme="majorHAnsi" w:hAnsiTheme="majorHAnsi"/>
          <w:sz w:val="24"/>
        </w:rPr>
        <w:t>The prize is open to professional philosophers in Australia, New Zealand and Singapore. ‘</w:t>
      </w:r>
      <w:r w:rsidRPr="000D6D6C">
        <w:rPr>
          <w:rFonts w:asciiTheme="majorHAnsi" w:hAnsiTheme="majorHAnsi"/>
          <w:sz w:val="24"/>
          <w:shd w:val="clear" w:color="auto" w:fill="FFFFFF"/>
        </w:rPr>
        <w:t xml:space="preserve">Professional philosopher’ here refers to </w:t>
      </w:r>
      <w:r w:rsidRPr="000D6D6C">
        <w:rPr>
          <w:rFonts w:asciiTheme="majorHAnsi" w:hAnsiTheme="majorHAnsi"/>
          <w:sz w:val="24"/>
        </w:rPr>
        <w:t>those who a</w:t>
      </w:r>
      <w:r w:rsidRPr="000D6D6C">
        <w:rPr>
          <w:rFonts w:asciiTheme="majorHAnsi" w:hAnsiTheme="majorHAnsi"/>
          <w:sz w:val="24"/>
          <w:lang w:val="en-AU"/>
        </w:rPr>
        <w:t>re</w:t>
      </w:r>
      <w:r w:rsidRPr="000D6D6C">
        <w:rPr>
          <w:rFonts w:asciiTheme="majorHAnsi" w:hAnsiTheme="majorHAnsi"/>
          <w:sz w:val="24"/>
        </w:rPr>
        <w:t xml:space="preserve"> active in Australasian philosophy at tertiary (postgraduate research) level, including research students.</w:t>
      </w:r>
      <w:r w:rsidRPr="000D6D6C">
        <w:rPr>
          <w:rFonts w:asciiTheme="majorHAnsi" w:hAnsiTheme="majorHAnsi"/>
          <w:sz w:val="24"/>
          <w:shd w:val="clear" w:color="auto" w:fill="FFFFFF"/>
        </w:rPr>
        <w:t xml:space="preserve"> It does not include those whose principal job is in the media; there is a separate prize for such persons, the AAP Media Professionals’ Award.</w:t>
      </w:r>
    </w:p>
    <w:p w:rsidR="00F13CA0" w:rsidRDefault="000D6D6C" w:rsidP="000D6D6C">
      <w:pPr>
        <w:pStyle w:val="Body"/>
        <w:rPr>
          <w:rFonts w:asciiTheme="majorHAnsi" w:hAnsiTheme="majorHAnsi"/>
          <w:sz w:val="24"/>
        </w:rPr>
      </w:pPr>
      <w:r w:rsidRPr="000D6D6C">
        <w:rPr>
          <w:rFonts w:asciiTheme="majorHAnsi" w:hAnsiTheme="majorHAnsi"/>
          <w:sz w:val="24"/>
          <w:shd w:val="clear" w:color="auto" w:fill="FFFFFF"/>
        </w:rPr>
        <w:t>Popular media includes print and online publications as well as radio broadcasts, television broadcasts and film. Entries must be published or go to air in the year (calendar) previous to the prize award.</w:t>
      </w:r>
      <w:r w:rsidRPr="000D6D6C">
        <w:rPr>
          <w:rFonts w:asciiTheme="majorHAnsi" w:hAnsiTheme="majorHAnsi"/>
          <w:sz w:val="24"/>
        </w:rPr>
        <w:t xml:space="preserve"> No person may win the prize more than once. </w:t>
      </w:r>
    </w:p>
    <w:p w:rsidR="000D6D6C" w:rsidRPr="000D6D6C" w:rsidRDefault="000D6D6C" w:rsidP="000D6D6C">
      <w:pPr>
        <w:pStyle w:val="Body"/>
        <w:rPr>
          <w:rFonts w:asciiTheme="majorHAnsi" w:hAnsiTheme="majorHAnsi"/>
          <w:sz w:val="24"/>
        </w:rPr>
      </w:pPr>
    </w:p>
    <w:p w:rsidR="000D6D6C" w:rsidRPr="000D6D6C" w:rsidRDefault="000D6D6C" w:rsidP="000D6D6C">
      <w:pPr>
        <w:pStyle w:val="Body"/>
        <w:rPr>
          <w:rFonts w:asciiTheme="majorHAnsi" w:hAnsiTheme="majorHAnsi"/>
          <w:sz w:val="28"/>
        </w:rPr>
      </w:pPr>
      <w:r w:rsidRPr="000D6D6C">
        <w:rPr>
          <w:rFonts w:asciiTheme="majorHAnsi" w:hAnsiTheme="majorHAnsi"/>
          <w:sz w:val="28"/>
        </w:rPr>
        <w:t>Criteria of Evaluation:</w:t>
      </w:r>
    </w:p>
    <w:p w:rsidR="000D6D6C" w:rsidRPr="000D6D6C" w:rsidRDefault="000D6D6C" w:rsidP="000D6D6C">
      <w:pPr>
        <w:rPr>
          <w:rFonts w:asciiTheme="majorHAnsi" w:hAnsiTheme="majorHAnsi"/>
        </w:rPr>
      </w:pPr>
      <w:r w:rsidRPr="000D6D6C">
        <w:rPr>
          <w:rFonts w:asciiTheme="majorHAnsi" w:hAnsiTheme="majorHAnsi"/>
        </w:rPr>
        <w:t>There are two main criteria for the award of this prize:</w:t>
      </w:r>
    </w:p>
    <w:p w:rsidR="000D6D6C" w:rsidRPr="000D6D6C" w:rsidRDefault="000D6D6C" w:rsidP="000D6D6C">
      <w:pPr>
        <w:pStyle w:val="ListParagraph"/>
        <w:numPr>
          <w:ilvl w:val="0"/>
          <w:numId w:val="1"/>
        </w:numPr>
        <w:pBdr>
          <w:top w:val="nil"/>
          <w:left w:val="nil"/>
          <w:bottom w:val="nil"/>
          <w:right w:val="nil"/>
          <w:between w:val="nil"/>
          <w:bar w:val="nil"/>
        </w:pBdr>
        <w:ind w:hanging="360"/>
        <w:contextualSpacing w:val="0"/>
        <w:rPr>
          <w:rFonts w:asciiTheme="majorHAnsi" w:hAnsiTheme="majorHAnsi"/>
          <w:sz w:val="24"/>
        </w:rPr>
      </w:pPr>
      <w:r w:rsidRPr="000D6D6C">
        <w:rPr>
          <w:rFonts w:asciiTheme="majorHAnsi" w:hAnsiTheme="majorHAnsi"/>
          <w:sz w:val="24"/>
        </w:rPr>
        <w:t>The ability of the piece(s) to engage the interest of the general public in philosophy or some philosophical issue.</w:t>
      </w:r>
    </w:p>
    <w:p w:rsidR="000D6D6C" w:rsidRPr="000D6D6C" w:rsidRDefault="000D6D6C" w:rsidP="000D6D6C">
      <w:pPr>
        <w:pStyle w:val="ListParagraph"/>
        <w:numPr>
          <w:ilvl w:val="0"/>
          <w:numId w:val="2"/>
        </w:numPr>
        <w:pBdr>
          <w:top w:val="nil"/>
          <w:left w:val="nil"/>
          <w:bottom w:val="nil"/>
          <w:right w:val="nil"/>
          <w:between w:val="nil"/>
          <w:bar w:val="nil"/>
        </w:pBdr>
        <w:ind w:hanging="360"/>
        <w:contextualSpacing w:val="0"/>
        <w:rPr>
          <w:rFonts w:asciiTheme="majorHAnsi" w:hAnsiTheme="majorHAnsi"/>
          <w:sz w:val="24"/>
        </w:rPr>
      </w:pPr>
      <w:r w:rsidRPr="000D6D6C">
        <w:rPr>
          <w:rFonts w:asciiTheme="majorHAnsi" w:hAnsiTheme="majorHAnsi"/>
          <w:sz w:val="24"/>
        </w:rPr>
        <w:t>The quality of the piece, particularly the extent to which it reflects or is enriched by the nominee’s specialist background in philosophy (i.e. could not have been written by just anyone).</w:t>
      </w:r>
    </w:p>
    <w:p w:rsidR="000D6D6C" w:rsidRPr="000D6D6C" w:rsidRDefault="000D6D6C" w:rsidP="000D6D6C">
      <w:pPr>
        <w:pBdr>
          <w:top w:val="nil"/>
          <w:left w:val="nil"/>
          <w:bottom w:val="nil"/>
          <w:right w:val="nil"/>
          <w:between w:val="nil"/>
          <w:bar w:val="nil"/>
        </w:pBdr>
        <w:rPr>
          <w:rFonts w:asciiTheme="majorHAnsi" w:hAnsiTheme="majorHAnsi"/>
        </w:rPr>
      </w:pPr>
      <w:r w:rsidRPr="000D6D6C">
        <w:rPr>
          <w:rFonts w:asciiTheme="majorHAnsi" w:hAnsiTheme="majorHAnsi"/>
        </w:rPr>
        <w:t>Consideration is also give to:</w:t>
      </w:r>
    </w:p>
    <w:p w:rsidR="000D6D6C" w:rsidRPr="000D6D6C" w:rsidRDefault="000D6D6C" w:rsidP="000D6D6C">
      <w:pPr>
        <w:pStyle w:val="ListParagraph"/>
        <w:numPr>
          <w:ilvl w:val="0"/>
          <w:numId w:val="2"/>
        </w:numPr>
        <w:pBdr>
          <w:top w:val="nil"/>
          <w:left w:val="nil"/>
          <w:bottom w:val="nil"/>
          <w:right w:val="nil"/>
          <w:between w:val="nil"/>
          <w:bar w:val="nil"/>
        </w:pBdr>
        <w:ind w:hanging="360"/>
        <w:contextualSpacing w:val="0"/>
        <w:rPr>
          <w:rFonts w:asciiTheme="majorHAnsi" w:hAnsiTheme="majorHAnsi"/>
          <w:sz w:val="24"/>
        </w:rPr>
      </w:pPr>
      <w:r w:rsidRPr="000D6D6C">
        <w:rPr>
          <w:rFonts w:asciiTheme="majorHAnsi" w:hAnsiTheme="majorHAnsi"/>
          <w:sz w:val="24"/>
        </w:rPr>
        <w:t>The size of the audience reached.</w:t>
      </w:r>
    </w:p>
    <w:p w:rsidR="000D6D6C" w:rsidRPr="000D6D6C" w:rsidRDefault="000D6D6C" w:rsidP="000D6D6C">
      <w:pPr>
        <w:pStyle w:val="Body"/>
        <w:rPr>
          <w:rFonts w:asciiTheme="majorHAnsi" w:hAnsiTheme="majorHAnsi"/>
          <w:sz w:val="24"/>
          <w:shd w:val="clear" w:color="auto" w:fill="FFFFFF"/>
        </w:rPr>
      </w:pPr>
    </w:p>
    <w:p w:rsidR="00B3756F" w:rsidRPr="00B3756F" w:rsidRDefault="00B3756F">
      <w:pPr>
        <w:rPr>
          <w:rFonts w:ascii="Tahoma" w:hAnsi="Tahoma" w:cs="Tahoma"/>
        </w:rPr>
      </w:pPr>
    </w:p>
    <w:sectPr w:rsidR="00B3756F" w:rsidRPr="00B3756F" w:rsidSect="00731E80">
      <w:footerReference w:type="default" r:id="rId12"/>
      <w:pgSz w:w="11900" w:h="16840"/>
      <w:pgMar w:top="62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6C" w:rsidRDefault="000D6D6C" w:rsidP="00BE5915">
      <w:r>
        <w:separator/>
      </w:r>
    </w:p>
  </w:endnote>
  <w:endnote w:type="continuationSeparator" w:id="0">
    <w:p w:rsidR="000D6D6C" w:rsidRDefault="000D6D6C" w:rsidP="00BE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6C" w:rsidRPr="00B3756F" w:rsidRDefault="000D6D6C" w:rsidP="00B3756F">
    <w:pPr>
      <w:pStyle w:val="FootnoteText"/>
      <w:jc w:val="right"/>
      <w:rPr>
        <w:rFonts w:ascii="Tahoma" w:hAnsi="Tahoma" w:cs="Tahoma"/>
        <w:sz w:val="18"/>
        <w:szCs w:val="18"/>
        <w:lang w:val="en-US"/>
      </w:rPr>
    </w:pPr>
    <w:r w:rsidRPr="00B3756F">
      <w:rPr>
        <w:rFonts w:ascii="Tahoma" w:hAnsi="Tahoma" w:cs="Tahoma"/>
        <w:sz w:val="18"/>
        <w:szCs w:val="18"/>
        <w:lang w:val="en-US"/>
      </w:rPr>
      <w:t>Australasian Association of Philosophy</w:t>
    </w:r>
  </w:p>
  <w:p w:rsidR="000D6D6C" w:rsidRPr="00B3756F" w:rsidRDefault="000D6D6C" w:rsidP="00B3756F">
    <w:pPr>
      <w:pStyle w:val="FootnoteText"/>
      <w:jc w:val="right"/>
      <w:rPr>
        <w:rFonts w:ascii="Tahoma" w:hAnsi="Tahoma" w:cs="Tahoma"/>
        <w:sz w:val="18"/>
        <w:szCs w:val="18"/>
        <w:lang w:val="en-US"/>
      </w:rPr>
    </w:pPr>
    <w:r w:rsidRPr="00B3756F">
      <w:rPr>
        <w:rFonts w:ascii="Tahoma" w:hAnsi="Tahoma" w:cs="Tahoma"/>
        <w:sz w:val="18"/>
        <w:szCs w:val="18"/>
        <w:lang w:val="en-US"/>
      </w:rPr>
      <w:t>GPO Box 1978 Hobart 7001 Tasmania Australia</w:t>
    </w:r>
  </w:p>
  <w:p w:rsidR="000D6D6C" w:rsidRDefault="000D6D6C" w:rsidP="00B3756F">
    <w:pPr>
      <w:pStyle w:val="FootnoteText"/>
      <w:jc w:val="right"/>
      <w:rPr>
        <w:rFonts w:ascii="Tahoma" w:hAnsi="Tahoma" w:cs="Tahoma"/>
        <w:sz w:val="18"/>
        <w:szCs w:val="18"/>
        <w:lang w:val="en-US"/>
      </w:rPr>
    </w:pPr>
    <w:r w:rsidRPr="00B3756F">
      <w:rPr>
        <w:rFonts w:ascii="Tahoma" w:hAnsi="Tahoma" w:cs="Tahoma"/>
        <w:sz w:val="18"/>
        <w:szCs w:val="18"/>
        <w:lang w:val="en-US"/>
      </w:rPr>
      <w:t>ACN 152 892 272 ABN 29 152 892 272</w:t>
    </w:r>
  </w:p>
  <w:p w:rsidR="000D6D6C" w:rsidRPr="00B3756F" w:rsidRDefault="000D6D6C" w:rsidP="00B3756F">
    <w:pPr>
      <w:pStyle w:val="FootnoteText"/>
      <w:jc w:val="right"/>
      <w:rPr>
        <w:rFonts w:ascii="Tahoma" w:hAnsi="Tahoma" w:cs="Tahoma"/>
        <w:sz w:val="18"/>
        <w:szCs w:val="18"/>
        <w:lang w:val="en-US"/>
      </w:rPr>
    </w:pPr>
    <w:r>
      <w:rPr>
        <w:rFonts w:ascii="Tahoma" w:hAnsi="Tahoma" w:cs="Tahoma"/>
        <w:sz w:val="18"/>
        <w:szCs w:val="18"/>
        <w:lang w:val="en-US"/>
      </w:rPr>
      <w:t>admin@aap.org.au</w:t>
    </w:r>
  </w:p>
  <w:p w:rsidR="000D6D6C" w:rsidRDefault="000D6D6C" w:rsidP="00B3756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6C" w:rsidRDefault="000D6D6C" w:rsidP="00BE5915">
      <w:r>
        <w:separator/>
      </w:r>
    </w:p>
  </w:footnote>
  <w:footnote w:type="continuationSeparator" w:id="0">
    <w:p w:rsidR="000D6D6C" w:rsidRDefault="000D6D6C" w:rsidP="00BE5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4B7F"/>
    <w:multiLevelType w:val="multilevel"/>
    <w:tmpl w:val="37647C64"/>
    <w:styleLink w:val="List1"/>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5ACB6A63"/>
    <w:multiLevelType w:val="multilevel"/>
    <w:tmpl w:val="5CFCACB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79"/>
    <w:rsid w:val="0009577E"/>
    <w:rsid w:val="000D6D6C"/>
    <w:rsid w:val="00123560"/>
    <w:rsid w:val="00396207"/>
    <w:rsid w:val="00515151"/>
    <w:rsid w:val="005A59CA"/>
    <w:rsid w:val="00731E80"/>
    <w:rsid w:val="007572FC"/>
    <w:rsid w:val="008D7AA5"/>
    <w:rsid w:val="00931ED3"/>
    <w:rsid w:val="00A23079"/>
    <w:rsid w:val="00A84F02"/>
    <w:rsid w:val="00B3756F"/>
    <w:rsid w:val="00BE5915"/>
    <w:rsid w:val="00DD36F6"/>
    <w:rsid w:val="00EE4CA8"/>
    <w:rsid w:val="00F13CA0"/>
    <w:rsid w:val="00FE26A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915"/>
    <w:rPr>
      <w:rFonts w:ascii="Lucida Grande" w:hAnsi="Lucida Grande" w:cs="Lucida Grande"/>
      <w:sz w:val="18"/>
      <w:szCs w:val="18"/>
    </w:rPr>
  </w:style>
  <w:style w:type="table" w:styleId="TableGrid">
    <w:name w:val="Table Grid"/>
    <w:basedOn w:val="TableNormal"/>
    <w:uiPriority w:val="59"/>
    <w:rsid w:val="00BE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E5915"/>
  </w:style>
  <w:style w:type="character" w:customStyle="1" w:styleId="FootnoteTextChar">
    <w:name w:val="Footnote Text Char"/>
    <w:basedOn w:val="DefaultParagraphFont"/>
    <w:link w:val="FootnoteText"/>
    <w:uiPriority w:val="99"/>
    <w:rsid w:val="00BE5915"/>
  </w:style>
  <w:style w:type="character" w:styleId="FootnoteReference">
    <w:name w:val="footnote reference"/>
    <w:basedOn w:val="DefaultParagraphFont"/>
    <w:uiPriority w:val="99"/>
    <w:unhideWhenUsed/>
    <w:rsid w:val="00BE5915"/>
    <w:rPr>
      <w:vertAlign w:val="superscript"/>
    </w:rPr>
  </w:style>
  <w:style w:type="paragraph" w:styleId="Header">
    <w:name w:val="header"/>
    <w:basedOn w:val="Normal"/>
    <w:link w:val="HeaderChar"/>
    <w:uiPriority w:val="99"/>
    <w:unhideWhenUsed/>
    <w:rsid w:val="00B3756F"/>
    <w:pPr>
      <w:tabs>
        <w:tab w:val="center" w:pos="4320"/>
        <w:tab w:val="right" w:pos="8640"/>
      </w:tabs>
    </w:pPr>
  </w:style>
  <w:style w:type="character" w:customStyle="1" w:styleId="HeaderChar">
    <w:name w:val="Header Char"/>
    <w:basedOn w:val="DefaultParagraphFont"/>
    <w:link w:val="Header"/>
    <w:uiPriority w:val="99"/>
    <w:rsid w:val="00B3756F"/>
  </w:style>
  <w:style w:type="paragraph" w:styleId="Footer">
    <w:name w:val="footer"/>
    <w:basedOn w:val="Normal"/>
    <w:link w:val="FooterChar"/>
    <w:uiPriority w:val="99"/>
    <w:unhideWhenUsed/>
    <w:rsid w:val="00B3756F"/>
    <w:pPr>
      <w:tabs>
        <w:tab w:val="center" w:pos="4320"/>
        <w:tab w:val="right" w:pos="8640"/>
      </w:tabs>
    </w:pPr>
  </w:style>
  <w:style w:type="character" w:customStyle="1" w:styleId="FooterChar">
    <w:name w:val="Footer Char"/>
    <w:basedOn w:val="DefaultParagraphFont"/>
    <w:link w:val="Footer"/>
    <w:uiPriority w:val="99"/>
    <w:rsid w:val="00B3756F"/>
  </w:style>
  <w:style w:type="character" w:styleId="Hyperlink">
    <w:name w:val="Hyperlink"/>
    <w:basedOn w:val="DefaultParagraphFont"/>
    <w:uiPriority w:val="99"/>
    <w:semiHidden/>
    <w:unhideWhenUsed/>
    <w:rsid w:val="00DD36F6"/>
    <w:rPr>
      <w:color w:val="0000FF" w:themeColor="hyperlink"/>
      <w:u w:val="single"/>
    </w:rPr>
  </w:style>
  <w:style w:type="paragraph" w:customStyle="1" w:styleId="Body">
    <w:name w:val="Body"/>
    <w:rsid w:val="000D6D6C"/>
    <w:pPr>
      <w:pBdr>
        <w:top w:val="nil"/>
        <w:left w:val="nil"/>
        <w:bottom w:val="nil"/>
        <w:right w:val="nil"/>
        <w:between w:val="nil"/>
        <w:bar w:val="nil"/>
      </w:pBdr>
      <w:spacing w:before="60" w:after="120"/>
    </w:pPr>
    <w:rPr>
      <w:rFonts w:ascii="Calibri" w:eastAsia="Calibri" w:hAnsi="Calibri" w:cs="Calibri"/>
      <w:color w:val="000000"/>
      <w:sz w:val="22"/>
      <w:szCs w:val="22"/>
      <w:u w:color="000000"/>
      <w:bdr w:val="nil"/>
      <w:lang w:val="en-US" w:eastAsia="zh-CN"/>
    </w:rPr>
  </w:style>
  <w:style w:type="paragraph" w:styleId="ListParagraph">
    <w:name w:val="List Paragraph"/>
    <w:basedOn w:val="Normal"/>
    <w:qFormat/>
    <w:rsid w:val="000D6D6C"/>
    <w:pPr>
      <w:spacing w:after="200" w:line="276" w:lineRule="auto"/>
      <w:ind w:left="720"/>
      <w:contextualSpacing/>
    </w:pPr>
    <w:rPr>
      <w:rFonts w:ascii="Calibri" w:eastAsia="SimSun" w:hAnsi="Calibri" w:cs="Arial"/>
      <w:sz w:val="22"/>
      <w:szCs w:val="22"/>
      <w:lang w:eastAsia="zh-CN"/>
    </w:rPr>
  </w:style>
  <w:style w:type="numbering" w:customStyle="1" w:styleId="List1">
    <w:name w:val="List 1"/>
    <w:basedOn w:val="NoList"/>
    <w:rsid w:val="000D6D6C"/>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915"/>
    <w:rPr>
      <w:rFonts w:ascii="Lucida Grande" w:hAnsi="Lucida Grande" w:cs="Lucida Grande"/>
      <w:sz w:val="18"/>
      <w:szCs w:val="18"/>
    </w:rPr>
  </w:style>
  <w:style w:type="table" w:styleId="TableGrid">
    <w:name w:val="Table Grid"/>
    <w:basedOn w:val="TableNormal"/>
    <w:uiPriority w:val="59"/>
    <w:rsid w:val="00BE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E5915"/>
  </w:style>
  <w:style w:type="character" w:customStyle="1" w:styleId="FootnoteTextChar">
    <w:name w:val="Footnote Text Char"/>
    <w:basedOn w:val="DefaultParagraphFont"/>
    <w:link w:val="FootnoteText"/>
    <w:uiPriority w:val="99"/>
    <w:rsid w:val="00BE5915"/>
  </w:style>
  <w:style w:type="character" w:styleId="FootnoteReference">
    <w:name w:val="footnote reference"/>
    <w:basedOn w:val="DefaultParagraphFont"/>
    <w:uiPriority w:val="99"/>
    <w:unhideWhenUsed/>
    <w:rsid w:val="00BE5915"/>
    <w:rPr>
      <w:vertAlign w:val="superscript"/>
    </w:rPr>
  </w:style>
  <w:style w:type="paragraph" w:styleId="Header">
    <w:name w:val="header"/>
    <w:basedOn w:val="Normal"/>
    <w:link w:val="HeaderChar"/>
    <w:uiPriority w:val="99"/>
    <w:unhideWhenUsed/>
    <w:rsid w:val="00B3756F"/>
    <w:pPr>
      <w:tabs>
        <w:tab w:val="center" w:pos="4320"/>
        <w:tab w:val="right" w:pos="8640"/>
      </w:tabs>
    </w:pPr>
  </w:style>
  <w:style w:type="character" w:customStyle="1" w:styleId="HeaderChar">
    <w:name w:val="Header Char"/>
    <w:basedOn w:val="DefaultParagraphFont"/>
    <w:link w:val="Header"/>
    <w:uiPriority w:val="99"/>
    <w:rsid w:val="00B3756F"/>
  </w:style>
  <w:style w:type="paragraph" w:styleId="Footer">
    <w:name w:val="footer"/>
    <w:basedOn w:val="Normal"/>
    <w:link w:val="FooterChar"/>
    <w:uiPriority w:val="99"/>
    <w:unhideWhenUsed/>
    <w:rsid w:val="00B3756F"/>
    <w:pPr>
      <w:tabs>
        <w:tab w:val="center" w:pos="4320"/>
        <w:tab w:val="right" w:pos="8640"/>
      </w:tabs>
    </w:pPr>
  </w:style>
  <w:style w:type="character" w:customStyle="1" w:styleId="FooterChar">
    <w:name w:val="Footer Char"/>
    <w:basedOn w:val="DefaultParagraphFont"/>
    <w:link w:val="Footer"/>
    <w:uiPriority w:val="99"/>
    <w:rsid w:val="00B3756F"/>
  </w:style>
  <w:style w:type="character" w:styleId="Hyperlink">
    <w:name w:val="Hyperlink"/>
    <w:basedOn w:val="DefaultParagraphFont"/>
    <w:uiPriority w:val="99"/>
    <w:semiHidden/>
    <w:unhideWhenUsed/>
    <w:rsid w:val="00DD36F6"/>
    <w:rPr>
      <w:color w:val="0000FF" w:themeColor="hyperlink"/>
      <w:u w:val="single"/>
    </w:rPr>
  </w:style>
  <w:style w:type="paragraph" w:customStyle="1" w:styleId="Body">
    <w:name w:val="Body"/>
    <w:rsid w:val="000D6D6C"/>
    <w:pPr>
      <w:pBdr>
        <w:top w:val="nil"/>
        <w:left w:val="nil"/>
        <w:bottom w:val="nil"/>
        <w:right w:val="nil"/>
        <w:between w:val="nil"/>
        <w:bar w:val="nil"/>
      </w:pBdr>
      <w:spacing w:before="60" w:after="120"/>
    </w:pPr>
    <w:rPr>
      <w:rFonts w:ascii="Calibri" w:eastAsia="Calibri" w:hAnsi="Calibri" w:cs="Calibri"/>
      <w:color w:val="000000"/>
      <w:sz w:val="22"/>
      <w:szCs w:val="22"/>
      <w:u w:color="000000"/>
      <w:bdr w:val="nil"/>
      <w:lang w:val="en-US" w:eastAsia="zh-CN"/>
    </w:rPr>
  </w:style>
  <w:style w:type="paragraph" w:styleId="ListParagraph">
    <w:name w:val="List Paragraph"/>
    <w:basedOn w:val="Normal"/>
    <w:qFormat/>
    <w:rsid w:val="000D6D6C"/>
    <w:pPr>
      <w:spacing w:after="200" w:line="276" w:lineRule="auto"/>
      <w:ind w:left="720"/>
      <w:contextualSpacing/>
    </w:pPr>
    <w:rPr>
      <w:rFonts w:ascii="Calibri" w:eastAsia="SimSun" w:hAnsi="Calibri" w:cs="Arial"/>
      <w:sz w:val="22"/>
      <w:szCs w:val="22"/>
      <w:lang w:eastAsia="zh-CN"/>
    </w:rPr>
  </w:style>
  <w:style w:type="numbering" w:customStyle="1" w:styleId="List1">
    <w:name w:val="List 1"/>
    <w:basedOn w:val="NoList"/>
    <w:rsid w:val="000D6D6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ap.org.au/AAPmediapriz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za_cg:Desktop:AAPletterheadW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870A-34AC-3D4E-B4F2-244D0AED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AAPletterheadWIDE.dotx</Template>
  <TotalTime>1</TotalTime>
  <Pages>2</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Goddard</dc:creator>
  <cp:keywords/>
  <dc:description/>
  <cp:lastModifiedBy>Eliza Goddard</cp:lastModifiedBy>
  <cp:revision>2</cp:revision>
  <cp:lastPrinted>2014-09-16T02:26:00Z</cp:lastPrinted>
  <dcterms:created xsi:type="dcterms:W3CDTF">2015-01-29T21:48:00Z</dcterms:created>
  <dcterms:modified xsi:type="dcterms:W3CDTF">2015-01-29T21:48:00Z</dcterms:modified>
</cp:coreProperties>
</file>